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A773D" w14:textId="61C83C58" w:rsidR="009C4BB1" w:rsidRDefault="00996761" w:rsidP="00452B58">
      <w:pPr>
        <w:jc w:val="both"/>
        <w:rPr>
          <w:b/>
          <w:color w:val="1F3864" w:themeColor="accent1" w:themeShade="80"/>
          <w:sz w:val="32"/>
          <w:szCs w:val="32"/>
        </w:rPr>
      </w:pPr>
      <w:r>
        <w:rPr>
          <w:b/>
          <w:color w:val="1F3864" w:themeColor="accent1" w:themeShade="80"/>
          <w:sz w:val="32"/>
          <w:szCs w:val="32"/>
        </w:rPr>
        <w:t>Diète et recommandations liées au p</w:t>
      </w:r>
      <w:r w:rsidR="00A24415">
        <w:rPr>
          <w:b/>
          <w:color w:val="1F3864" w:themeColor="accent1" w:themeShade="80"/>
          <w:sz w:val="32"/>
          <w:szCs w:val="32"/>
        </w:rPr>
        <w:t xml:space="preserve">rélèvement </w:t>
      </w:r>
      <w:r w:rsidR="009C4BB1">
        <w:rPr>
          <w:b/>
          <w:color w:val="1F3864" w:themeColor="accent1" w:themeShade="80"/>
          <w:sz w:val="32"/>
          <w:szCs w:val="32"/>
        </w:rPr>
        <w:t xml:space="preserve">pour le </w:t>
      </w:r>
      <w:r w:rsidR="009C4BB1" w:rsidRPr="00E5321B">
        <w:rPr>
          <w:b/>
          <w:color w:val="1F3864" w:themeColor="accent1" w:themeShade="80"/>
          <w:sz w:val="32"/>
          <w:szCs w:val="32"/>
        </w:rPr>
        <w:t>test des gaz ex</w:t>
      </w:r>
      <w:r w:rsidR="00AF6C56">
        <w:rPr>
          <w:b/>
          <w:color w:val="1F3864" w:themeColor="accent1" w:themeShade="80"/>
          <w:sz w:val="32"/>
          <w:szCs w:val="32"/>
        </w:rPr>
        <w:t>p</w:t>
      </w:r>
      <w:r w:rsidR="009C4BB1" w:rsidRPr="00E5321B">
        <w:rPr>
          <w:b/>
          <w:color w:val="1F3864" w:themeColor="accent1" w:themeShade="80"/>
          <w:sz w:val="32"/>
          <w:szCs w:val="32"/>
        </w:rPr>
        <w:t>irés</w:t>
      </w:r>
    </w:p>
    <w:p w14:paraId="00ED0FF1" w14:textId="77777777" w:rsidR="009C4BB1" w:rsidRDefault="009C4BB1" w:rsidP="00452B58">
      <w:pPr>
        <w:jc w:val="both"/>
      </w:pPr>
    </w:p>
    <w:p w14:paraId="21894D8B" w14:textId="77777777" w:rsidR="009C4BB1" w:rsidRDefault="009C4BB1" w:rsidP="00452B58">
      <w:pPr>
        <w:jc w:val="both"/>
      </w:pPr>
      <w:r>
        <w:rPr>
          <w:b/>
          <w:color w:val="1F3864" w:themeColor="accent1" w:themeShade="80"/>
        </w:rPr>
        <w:t xml:space="preserve">Attendre au moins un mois </w:t>
      </w:r>
      <w:r>
        <w:t>après une coloscopie ou une prise d’antibiotiques avant de faire le test des gaz expirés.</w:t>
      </w:r>
    </w:p>
    <w:p w14:paraId="2B70A1CB" w14:textId="77777777" w:rsidR="009C4BB1" w:rsidRDefault="009C4BB1" w:rsidP="00452B58">
      <w:pPr>
        <w:jc w:val="both"/>
      </w:pPr>
    </w:p>
    <w:p w14:paraId="1AFBB4FD" w14:textId="0A6F3DCA" w:rsidR="009C4BB1" w:rsidRPr="008C5AC3" w:rsidRDefault="009C4BB1" w:rsidP="00452B58">
      <w:pPr>
        <w:jc w:val="both"/>
        <w:rPr>
          <w:b/>
          <w:color w:val="1F3864" w:themeColor="accent1" w:themeShade="80"/>
        </w:rPr>
      </w:pPr>
      <w:r w:rsidRPr="008C5AC3">
        <w:rPr>
          <w:b/>
          <w:color w:val="1F3864" w:themeColor="accent1" w:themeShade="80"/>
        </w:rPr>
        <w:t>Une semaine avant</w:t>
      </w:r>
      <w:r w:rsidR="00FB0A51">
        <w:rPr>
          <w:b/>
          <w:color w:val="1F3864" w:themeColor="accent1" w:themeShade="80"/>
        </w:rPr>
        <w:t>,</w:t>
      </w:r>
      <w:r w:rsidRPr="008C5AC3">
        <w:rPr>
          <w:b/>
          <w:color w:val="1F3864" w:themeColor="accent1" w:themeShade="80"/>
        </w:rPr>
        <w:t> </w:t>
      </w:r>
      <w:r w:rsidR="005D4158">
        <w:rPr>
          <w:b/>
          <w:color w:val="1F3864" w:themeColor="accent1" w:themeShade="80"/>
        </w:rPr>
        <w:t xml:space="preserve">arrêter </w:t>
      </w:r>
      <w:r w:rsidRPr="008C5AC3">
        <w:rPr>
          <w:b/>
          <w:color w:val="1F3864" w:themeColor="accent1" w:themeShade="80"/>
        </w:rPr>
        <w:t>:</w:t>
      </w:r>
    </w:p>
    <w:p w14:paraId="455B0DA3" w14:textId="77777777" w:rsidR="009C4BB1" w:rsidRDefault="009C4BB1" w:rsidP="00452B58">
      <w:pPr>
        <w:pStyle w:val="Paragraphedeliste"/>
        <w:numPr>
          <w:ilvl w:val="0"/>
          <w:numId w:val="2"/>
        </w:numPr>
        <w:jc w:val="both"/>
      </w:pPr>
      <w:r>
        <w:t xml:space="preserve">Les probiotiques </w:t>
      </w:r>
    </w:p>
    <w:p w14:paraId="5126FF7E" w14:textId="3279A065" w:rsidR="009C4BB1" w:rsidRDefault="009C4BB1" w:rsidP="00452B58">
      <w:pPr>
        <w:pStyle w:val="Paragraphedeliste"/>
        <w:numPr>
          <w:ilvl w:val="0"/>
          <w:numId w:val="2"/>
        </w:numPr>
        <w:jc w:val="both"/>
      </w:pPr>
      <w:r>
        <w:t>Les huiles essentielles ou mélanges de plantes</w:t>
      </w:r>
    </w:p>
    <w:p w14:paraId="60245BB0" w14:textId="77777777" w:rsidR="009C4BB1" w:rsidRDefault="009C4BB1" w:rsidP="00452B58">
      <w:pPr>
        <w:jc w:val="both"/>
      </w:pPr>
    </w:p>
    <w:p w14:paraId="6DDE63C0" w14:textId="1D777279" w:rsidR="009C4BB1" w:rsidRPr="008C5AC3" w:rsidRDefault="009C4BB1" w:rsidP="00452B58">
      <w:pPr>
        <w:jc w:val="both"/>
        <w:rPr>
          <w:b/>
          <w:color w:val="1F3864" w:themeColor="accent1" w:themeShade="80"/>
        </w:rPr>
      </w:pPr>
      <w:r w:rsidRPr="008C5AC3">
        <w:rPr>
          <w:b/>
          <w:color w:val="1F3864" w:themeColor="accent1" w:themeShade="80"/>
        </w:rPr>
        <w:t>Un jour avant</w:t>
      </w:r>
      <w:r w:rsidR="00FB0A51">
        <w:rPr>
          <w:b/>
          <w:color w:val="1F3864" w:themeColor="accent1" w:themeShade="80"/>
        </w:rPr>
        <w:t>,</w:t>
      </w:r>
      <w:r w:rsidRPr="008C5AC3">
        <w:rPr>
          <w:b/>
          <w:color w:val="1F3864" w:themeColor="accent1" w:themeShade="80"/>
        </w:rPr>
        <w:t xml:space="preserve"> </w:t>
      </w:r>
      <w:r w:rsidR="005D4158">
        <w:rPr>
          <w:b/>
          <w:color w:val="1F3864" w:themeColor="accent1" w:themeShade="80"/>
        </w:rPr>
        <w:t xml:space="preserve">arrêter </w:t>
      </w:r>
      <w:r w:rsidRPr="008C5AC3">
        <w:rPr>
          <w:b/>
          <w:color w:val="1F3864" w:themeColor="accent1" w:themeShade="80"/>
        </w:rPr>
        <w:t>:</w:t>
      </w:r>
    </w:p>
    <w:p w14:paraId="07A59D69" w14:textId="77777777" w:rsidR="009C4BB1" w:rsidRDefault="009C4BB1" w:rsidP="00452B58">
      <w:pPr>
        <w:pStyle w:val="Paragraphedeliste"/>
        <w:numPr>
          <w:ilvl w:val="0"/>
          <w:numId w:val="2"/>
        </w:numPr>
        <w:jc w:val="both"/>
      </w:pPr>
      <w:r>
        <w:t>Laxatifs</w:t>
      </w:r>
    </w:p>
    <w:p w14:paraId="779484E8" w14:textId="77777777" w:rsidR="009C4BB1" w:rsidRDefault="009C4BB1" w:rsidP="00452B58">
      <w:pPr>
        <w:pStyle w:val="Paragraphedeliste"/>
        <w:numPr>
          <w:ilvl w:val="0"/>
          <w:numId w:val="2"/>
        </w:numPr>
        <w:jc w:val="both"/>
      </w:pPr>
      <w:r>
        <w:t>Enzymes digestives</w:t>
      </w:r>
    </w:p>
    <w:p w14:paraId="17BBA83A" w14:textId="7F0B16D5" w:rsidR="009C4BB1" w:rsidRDefault="009C4BB1" w:rsidP="00452B58">
      <w:pPr>
        <w:pStyle w:val="Paragraphedeliste"/>
        <w:numPr>
          <w:ilvl w:val="0"/>
          <w:numId w:val="2"/>
        </w:numPr>
        <w:jc w:val="both"/>
      </w:pPr>
      <w:r>
        <w:t>Tout traitement ou supplément non essentiel pendant la période du test</w:t>
      </w:r>
    </w:p>
    <w:p w14:paraId="15317AEF" w14:textId="77777777" w:rsidR="009C4BB1" w:rsidRDefault="009C4BB1" w:rsidP="00452B58">
      <w:pPr>
        <w:jc w:val="both"/>
      </w:pPr>
    </w:p>
    <w:p w14:paraId="2645EFB4" w14:textId="2188F04D" w:rsidR="009C4BB1" w:rsidRPr="008C5AC3" w:rsidRDefault="009C4BB1" w:rsidP="00452B58">
      <w:pPr>
        <w:jc w:val="both"/>
        <w:rPr>
          <w:b/>
          <w:color w:val="1F3864" w:themeColor="accent1" w:themeShade="80"/>
        </w:rPr>
      </w:pPr>
      <w:r w:rsidRPr="008C5AC3">
        <w:rPr>
          <w:b/>
          <w:color w:val="1F3864" w:themeColor="accent1" w:themeShade="80"/>
        </w:rPr>
        <w:t xml:space="preserve">Aliments autorisés pendant les 12 </w:t>
      </w:r>
      <w:r w:rsidR="005D4158">
        <w:rPr>
          <w:b/>
          <w:color w:val="1F3864" w:themeColor="accent1" w:themeShade="80"/>
        </w:rPr>
        <w:t>dernières</w:t>
      </w:r>
      <w:r w:rsidRPr="008C5AC3">
        <w:rPr>
          <w:b/>
          <w:color w:val="1F3864" w:themeColor="accent1" w:themeShade="80"/>
        </w:rPr>
        <w:t xml:space="preserve"> he</w:t>
      </w:r>
      <w:r>
        <w:rPr>
          <w:b/>
          <w:color w:val="1F3864" w:themeColor="accent1" w:themeShade="80"/>
        </w:rPr>
        <w:t>ures</w:t>
      </w:r>
      <w:r w:rsidR="00FB0A51">
        <w:rPr>
          <w:b/>
          <w:color w:val="1F3864" w:themeColor="accent1" w:themeShade="80"/>
        </w:rPr>
        <w:t xml:space="preserve"> précédant </w:t>
      </w:r>
      <w:r w:rsidR="005D4158">
        <w:rPr>
          <w:b/>
          <w:color w:val="1F3864" w:themeColor="accent1" w:themeShade="80"/>
        </w:rPr>
        <w:t xml:space="preserve">les 12 heures de jeûne avant </w:t>
      </w:r>
      <w:r w:rsidR="00FB0A51">
        <w:rPr>
          <w:b/>
          <w:color w:val="1F3864" w:themeColor="accent1" w:themeShade="80"/>
        </w:rPr>
        <w:t>le test</w:t>
      </w:r>
      <w:r w:rsidR="005D4158">
        <w:rPr>
          <w:b/>
          <w:color w:val="1F3864" w:themeColor="accent1" w:themeShade="80"/>
        </w:rPr>
        <w:t>. S</w:t>
      </w:r>
      <w:r>
        <w:rPr>
          <w:b/>
          <w:color w:val="1F3864" w:themeColor="accent1" w:themeShade="80"/>
        </w:rPr>
        <w:t>i vous êtes constipé(e)</w:t>
      </w:r>
      <w:r w:rsidR="005D4158">
        <w:rPr>
          <w:b/>
          <w:color w:val="1F3864" w:themeColor="accent1" w:themeShade="80"/>
        </w:rPr>
        <w:t>, pendant 48 heures avant les 12 heures de jeûne :</w:t>
      </w:r>
    </w:p>
    <w:p w14:paraId="64098DCD" w14:textId="77777777" w:rsidR="009C4BB1" w:rsidRPr="00656E5E" w:rsidRDefault="009C4BB1" w:rsidP="00452B58">
      <w:pPr>
        <w:pStyle w:val="Paragraphedeliste"/>
        <w:numPr>
          <w:ilvl w:val="0"/>
          <w:numId w:val="3"/>
        </w:numPr>
        <w:jc w:val="both"/>
        <w:rPr>
          <w:b/>
        </w:rPr>
      </w:pPr>
      <w:r>
        <w:t>Poulet au four ou grillé, dinde ou poisson</w:t>
      </w:r>
    </w:p>
    <w:p w14:paraId="5D91E144" w14:textId="2E7EF93F" w:rsidR="009C4BB1" w:rsidRDefault="009C4BB1" w:rsidP="00452B58">
      <w:pPr>
        <w:pStyle w:val="Paragraphedeliste"/>
        <w:numPr>
          <w:ilvl w:val="0"/>
          <w:numId w:val="3"/>
        </w:numPr>
        <w:jc w:val="both"/>
      </w:pPr>
      <w:r>
        <w:t xml:space="preserve">Riz blanc (basmati) sauf si vous </w:t>
      </w:r>
      <w:r w:rsidR="005D4158">
        <w:t>faites</w:t>
      </w:r>
      <w:r>
        <w:t xml:space="preserve"> une diète sans céréales</w:t>
      </w:r>
    </w:p>
    <w:p w14:paraId="407BC7D8" w14:textId="77777777" w:rsidR="009C4BB1" w:rsidRDefault="009C4BB1" w:rsidP="00452B58">
      <w:pPr>
        <w:pStyle w:val="Paragraphedeliste"/>
        <w:numPr>
          <w:ilvl w:val="0"/>
          <w:numId w:val="3"/>
        </w:numPr>
        <w:jc w:val="both"/>
      </w:pPr>
      <w:r>
        <w:t>Fromage (seul fromage autorisé : parmesan)</w:t>
      </w:r>
    </w:p>
    <w:p w14:paraId="67AE70A6" w14:textId="77777777" w:rsidR="009C4BB1" w:rsidRDefault="009C4BB1" w:rsidP="00452B58">
      <w:pPr>
        <w:pStyle w:val="Paragraphedeliste"/>
        <w:numPr>
          <w:ilvl w:val="0"/>
          <w:numId w:val="3"/>
        </w:numPr>
        <w:jc w:val="both"/>
      </w:pPr>
      <w:r>
        <w:t>Œufs</w:t>
      </w:r>
    </w:p>
    <w:p w14:paraId="2A247F93" w14:textId="77777777" w:rsidR="009C4BB1" w:rsidRDefault="009C4BB1" w:rsidP="00452B58">
      <w:pPr>
        <w:pStyle w:val="Paragraphedeliste"/>
        <w:numPr>
          <w:ilvl w:val="0"/>
          <w:numId w:val="3"/>
        </w:numPr>
        <w:jc w:val="both"/>
      </w:pPr>
      <w:r>
        <w:t>Viandes maigres</w:t>
      </w:r>
    </w:p>
    <w:p w14:paraId="553EFA20" w14:textId="77777777" w:rsidR="009C4BB1" w:rsidRDefault="009C4BB1" w:rsidP="00452B58">
      <w:pPr>
        <w:pStyle w:val="Paragraphedeliste"/>
        <w:numPr>
          <w:ilvl w:val="0"/>
          <w:numId w:val="3"/>
        </w:numPr>
        <w:jc w:val="both"/>
      </w:pPr>
      <w:r>
        <w:t>Huile olive ou huile de coco : 1 cuillère à soupe pour cuisiner</w:t>
      </w:r>
    </w:p>
    <w:p w14:paraId="6C0E81A7" w14:textId="67B8AAB4" w:rsidR="009C4BB1" w:rsidRDefault="009C4BB1" w:rsidP="00452B58">
      <w:pPr>
        <w:pStyle w:val="Paragraphedeliste"/>
        <w:numPr>
          <w:ilvl w:val="0"/>
          <w:numId w:val="3"/>
        </w:numPr>
        <w:jc w:val="both"/>
      </w:pPr>
      <w:r>
        <w:t>Thé noir ou café noir léger</w:t>
      </w:r>
      <w:r w:rsidR="00FB0A51">
        <w:t xml:space="preserve"> </w:t>
      </w:r>
      <w:r>
        <w:t>: 1 tasse le matin</w:t>
      </w:r>
      <w:r w:rsidR="00452B58">
        <w:t>, p</w:t>
      </w:r>
      <w:r>
        <w:t>as de tisane</w:t>
      </w:r>
    </w:p>
    <w:p w14:paraId="0390D051" w14:textId="489AF927" w:rsidR="009C4BB1" w:rsidRDefault="009C4BB1" w:rsidP="00452B58">
      <w:pPr>
        <w:pStyle w:val="Paragraphedeliste"/>
        <w:numPr>
          <w:ilvl w:val="0"/>
          <w:numId w:val="3"/>
        </w:numPr>
        <w:jc w:val="both"/>
      </w:pPr>
      <w:r>
        <w:t>Eau plate</w:t>
      </w:r>
      <w:r w:rsidR="00452B58">
        <w:t>, p</w:t>
      </w:r>
      <w:r>
        <w:t>as d’eau minérale</w:t>
      </w:r>
    </w:p>
    <w:p w14:paraId="65947596" w14:textId="77777777" w:rsidR="009C4BB1" w:rsidRDefault="009C4BB1" w:rsidP="00452B58">
      <w:pPr>
        <w:jc w:val="both"/>
      </w:pPr>
    </w:p>
    <w:p w14:paraId="0B6FE43F" w14:textId="77777777" w:rsidR="009C4BB1" w:rsidRDefault="009C4BB1" w:rsidP="00452B58">
      <w:pPr>
        <w:jc w:val="both"/>
        <w:rPr>
          <w:b/>
          <w:color w:val="1F3864" w:themeColor="accent1" w:themeShade="80"/>
        </w:rPr>
      </w:pPr>
      <w:r>
        <w:t>Le but de cette diète est de réduire les aliments provoquants de la fermentation et avoir une meilleure réponse au test.</w:t>
      </w:r>
      <w:r w:rsidRPr="00964453">
        <w:rPr>
          <w:b/>
          <w:color w:val="1F3864" w:themeColor="accent1" w:themeShade="80"/>
        </w:rPr>
        <w:t xml:space="preserve"> </w:t>
      </w:r>
    </w:p>
    <w:p w14:paraId="5E93F5D0" w14:textId="77777777" w:rsidR="009C4BB1" w:rsidRDefault="009C4BB1" w:rsidP="00452B58">
      <w:pPr>
        <w:jc w:val="both"/>
        <w:rPr>
          <w:b/>
          <w:color w:val="1F3864" w:themeColor="accent1" w:themeShade="80"/>
        </w:rPr>
      </w:pPr>
    </w:p>
    <w:p w14:paraId="6D4A1DDA" w14:textId="77777777" w:rsidR="009C4BB1" w:rsidRPr="008C5AC3" w:rsidRDefault="009C4BB1" w:rsidP="00452B58">
      <w:pPr>
        <w:jc w:val="both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P</w:t>
      </w:r>
      <w:r w:rsidRPr="008C5AC3">
        <w:rPr>
          <w:b/>
          <w:color w:val="1F3864" w:themeColor="accent1" w:themeShade="80"/>
        </w:rPr>
        <w:t>réparation</w:t>
      </w:r>
      <w:r>
        <w:rPr>
          <w:b/>
          <w:color w:val="1F3864" w:themeColor="accent1" w:themeShade="80"/>
        </w:rPr>
        <w:t xml:space="preserve"> avant le test :</w:t>
      </w:r>
    </w:p>
    <w:p w14:paraId="4F68269C" w14:textId="77777777" w:rsidR="009C4BB1" w:rsidRDefault="009C4BB1" w:rsidP="00452B58">
      <w:pPr>
        <w:jc w:val="both"/>
      </w:pPr>
      <w:r>
        <w:t>La préparation dure 24h avant le test et est divisée en deux phases de 12h. Si vous souffrez de constipation, commencer 48h avant le test.</w:t>
      </w:r>
    </w:p>
    <w:p w14:paraId="699E1698" w14:textId="77777777" w:rsidR="009C4BB1" w:rsidRDefault="009C4BB1" w:rsidP="00452B58">
      <w:pPr>
        <w:jc w:val="both"/>
      </w:pPr>
    </w:p>
    <w:p w14:paraId="70D5C2F2" w14:textId="77777777" w:rsidR="009C4BB1" w:rsidRDefault="009C4BB1" w:rsidP="00452B58">
      <w:pPr>
        <w:pStyle w:val="Paragraphedeliste"/>
        <w:numPr>
          <w:ilvl w:val="0"/>
          <w:numId w:val="1"/>
        </w:numPr>
        <w:jc w:val="both"/>
      </w:pPr>
      <w:r>
        <w:t xml:space="preserve">Les premières 12h (48h si vous êtes constipé) consistent en une diète restreinte (voir liste ci-dessus) </w:t>
      </w:r>
    </w:p>
    <w:p w14:paraId="53A4B62C" w14:textId="77777777" w:rsidR="009C4BB1" w:rsidRDefault="009C4BB1" w:rsidP="00452B58">
      <w:pPr>
        <w:pStyle w:val="Paragraphedeliste"/>
        <w:numPr>
          <w:ilvl w:val="0"/>
          <w:numId w:val="1"/>
        </w:numPr>
        <w:jc w:val="both"/>
      </w:pPr>
      <w:r>
        <w:t>Les 12h suivantes (en général la nuit) consistent à jeûner avec seulement de l’eau plate.</w:t>
      </w:r>
    </w:p>
    <w:p w14:paraId="70EDA45A" w14:textId="796D8420" w:rsidR="009C4BB1" w:rsidRDefault="009C4BB1" w:rsidP="00452B58">
      <w:pPr>
        <w:pStyle w:val="Paragraphedeliste"/>
        <w:numPr>
          <w:ilvl w:val="0"/>
          <w:numId w:val="1"/>
        </w:numPr>
        <w:jc w:val="both"/>
      </w:pPr>
      <w:r>
        <w:t xml:space="preserve">Pas de cigarette dans la deuxième phase </w:t>
      </w:r>
      <w:r w:rsidR="00FB0A51">
        <w:t xml:space="preserve">(après 22h la veille) </w:t>
      </w:r>
      <w:r>
        <w:t>et durant le test</w:t>
      </w:r>
      <w:r w:rsidR="00452B58">
        <w:t>.</w:t>
      </w:r>
    </w:p>
    <w:p w14:paraId="67C6FFE3" w14:textId="77777777" w:rsidR="009C4BB1" w:rsidRDefault="009C4BB1" w:rsidP="00452B58">
      <w:pPr>
        <w:pStyle w:val="Paragraphedeliste"/>
        <w:numPr>
          <w:ilvl w:val="0"/>
          <w:numId w:val="1"/>
        </w:numPr>
        <w:jc w:val="both"/>
      </w:pPr>
      <w:r>
        <w:t>Pas d’exercice intense 1h avant le test et pendant la durée du test.</w:t>
      </w:r>
    </w:p>
    <w:p w14:paraId="58539695" w14:textId="77777777" w:rsidR="009C4BB1" w:rsidRDefault="009C4BB1" w:rsidP="00452B58">
      <w:pPr>
        <w:pStyle w:val="Paragraphedeliste"/>
        <w:numPr>
          <w:ilvl w:val="0"/>
          <w:numId w:val="1"/>
        </w:numPr>
        <w:jc w:val="both"/>
      </w:pPr>
      <w:r>
        <w:t>Ne boire que de l’eau avec modération pendant la durée du test.</w:t>
      </w:r>
    </w:p>
    <w:p w14:paraId="19C4BA48" w14:textId="77777777" w:rsidR="009C4BB1" w:rsidRDefault="009C4BB1" w:rsidP="00452B58">
      <w:pPr>
        <w:pStyle w:val="Paragraphedeliste"/>
        <w:numPr>
          <w:ilvl w:val="0"/>
          <w:numId w:val="1"/>
        </w:numPr>
        <w:jc w:val="both"/>
      </w:pPr>
      <w:r>
        <w:t>Se lever au plus tard 1 heure avant le début du test. Vous pouvez vous brosser les dents normalement.</w:t>
      </w:r>
    </w:p>
    <w:p w14:paraId="2B2B2211" w14:textId="77777777" w:rsidR="009C4BB1" w:rsidRDefault="009C4BB1" w:rsidP="00452B58">
      <w:pPr>
        <w:jc w:val="both"/>
        <w:rPr>
          <w:b/>
        </w:rPr>
      </w:pPr>
    </w:p>
    <w:p w14:paraId="30C6ABB6" w14:textId="77777777" w:rsidR="009C4BB1" w:rsidRDefault="009C4BB1" w:rsidP="00452B58">
      <w:pPr>
        <w:jc w:val="both"/>
      </w:pPr>
      <w:r w:rsidRPr="008C5AC3">
        <w:rPr>
          <w:b/>
          <w:color w:val="1F3864" w:themeColor="accent1" w:themeShade="80"/>
        </w:rPr>
        <w:t>Si vous êtes diabétique</w:t>
      </w:r>
      <w:r w:rsidRPr="008C5AC3">
        <w:rPr>
          <w:color w:val="1F3864" w:themeColor="accent1" w:themeShade="80"/>
        </w:rPr>
        <w:t xml:space="preserve">, </w:t>
      </w:r>
      <w:r w:rsidRPr="008C5AC3">
        <w:rPr>
          <w:b/>
          <w:color w:val="1F3864" w:themeColor="accent1" w:themeShade="80"/>
        </w:rPr>
        <w:t>veuillez ne pas prendre votre insuline</w:t>
      </w:r>
      <w:r w:rsidRPr="008C5AC3">
        <w:rPr>
          <w:color w:val="1F3864" w:themeColor="accent1" w:themeShade="80"/>
        </w:rPr>
        <w:t xml:space="preserve"> </w:t>
      </w:r>
      <w:r>
        <w:t>du matin (vous pouvez prendre votre appareil à glycémie au laboratoire afin que vous puissiez la vérifier en cours du test si nécessaire).</w:t>
      </w:r>
    </w:p>
    <w:p w14:paraId="50B62E2C" w14:textId="77777777" w:rsidR="009C4BB1" w:rsidRDefault="009C4BB1" w:rsidP="00452B58">
      <w:pPr>
        <w:jc w:val="both"/>
      </w:pPr>
    </w:p>
    <w:p w14:paraId="78162BA4" w14:textId="77777777" w:rsidR="009C4BB1" w:rsidRDefault="009C4BB1" w:rsidP="00452B58">
      <w:pPr>
        <w:jc w:val="both"/>
      </w:pPr>
    </w:p>
    <w:p w14:paraId="059534BC" w14:textId="77777777" w:rsidR="009C4BB1" w:rsidRPr="008C5AC3" w:rsidRDefault="009C4BB1" w:rsidP="00452B58">
      <w:pPr>
        <w:jc w:val="both"/>
        <w:rPr>
          <w:b/>
          <w:color w:val="1F3864" w:themeColor="accent1" w:themeShade="80"/>
        </w:rPr>
      </w:pPr>
      <w:r w:rsidRPr="008C5AC3">
        <w:rPr>
          <w:b/>
          <w:color w:val="1F3864" w:themeColor="accent1" w:themeShade="80"/>
        </w:rPr>
        <w:t>Exemple sur 24h :</w:t>
      </w:r>
    </w:p>
    <w:p w14:paraId="4814B10A" w14:textId="44AC94CA" w:rsidR="009C4BB1" w:rsidRDefault="009C4BB1" w:rsidP="00452B58">
      <w:pPr>
        <w:jc w:val="both"/>
      </w:pPr>
      <w:r w:rsidRPr="008C5AC3">
        <w:rPr>
          <w:b/>
          <w:color w:val="1F3864" w:themeColor="accent1" w:themeShade="80"/>
        </w:rPr>
        <w:t>8h - 20h</w:t>
      </w:r>
      <w:r w:rsidR="00FB0A51">
        <w:rPr>
          <w:b/>
          <w:color w:val="1F3864" w:themeColor="accent1" w:themeShade="80"/>
        </w:rPr>
        <w:t xml:space="preserve"> </w:t>
      </w:r>
      <w:r w:rsidRPr="008C5AC3">
        <w:rPr>
          <w:b/>
          <w:color w:val="1F3864" w:themeColor="accent1" w:themeShade="80"/>
        </w:rPr>
        <w:t>:</w:t>
      </w:r>
      <w:r w:rsidRPr="008C5AC3">
        <w:rPr>
          <w:color w:val="1F3864" w:themeColor="accent1" w:themeShade="80"/>
        </w:rPr>
        <w:t xml:space="preserve"> </w:t>
      </w:r>
      <w:r>
        <w:t>les premières 12h de diète restrictive :</w:t>
      </w:r>
    </w:p>
    <w:p w14:paraId="5CD8B4EE" w14:textId="77777777" w:rsidR="009C4BB1" w:rsidRDefault="009C4BB1" w:rsidP="00452B58">
      <w:pPr>
        <w:jc w:val="both"/>
      </w:pPr>
    </w:p>
    <w:p w14:paraId="00A208AC" w14:textId="77777777" w:rsidR="009C4BB1" w:rsidRDefault="009C4BB1" w:rsidP="00452B58">
      <w:pPr>
        <w:jc w:val="both"/>
      </w:pPr>
      <w:r w:rsidRPr="006F4619">
        <w:rPr>
          <w:b/>
        </w:rPr>
        <w:t>Petit Déjeuner</w:t>
      </w:r>
      <w:r>
        <w:t> : œufs brouillés ou omelette ou œuf à la coque</w:t>
      </w:r>
    </w:p>
    <w:p w14:paraId="63336BC6" w14:textId="2BD4D583" w:rsidR="009C4BB1" w:rsidRDefault="009C4BB1" w:rsidP="00452B58">
      <w:pPr>
        <w:jc w:val="both"/>
      </w:pPr>
      <w:r w:rsidRPr="006F4619">
        <w:rPr>
          <w:b/>
        </w:rPr>
        <w:t>Matinée</w:t>
      </w:r>
      <w:r w:rsidR="00FB0A51">
        <w:rPr>
          <w:b/>
        </w:rPr>
        <w:t xml:space="preserve"> </w:t>
      </w:r>
      <w:r>
        <w:t>: bouillon de poule</w:t>
      </w:r>
    </w:p>
    <w:p w14:paraId="46BA7B19" w14:textId="1F0FCB0C" w:rsidR="009C4BB1" w:rsidRDefault="009C4BB1" w:rsidP="00452B58">
      <w:pPr>
        <w:jc w:val="both"/>
      </w:pPr>
      <w:r w:rsidRPr="006F4619">
        <w:rPr>
          <w:b/>
        </w:rPr>
        <w:t>Déjeuner</w:t>
      </w:r>
      <w:r w:rsidR="00FB0A51">
        <w:rPr>
          <w:b/>
        </w:rPr>
        <w:t xml:space="preserve"> </w:t>
      </w:r>
      <w:r w:rsidRPr="006F4619">
        <w:rPr>
          <w:b/>
        </w:rPr>
        <w:t>:</w:t>
      </w:r>
      <w:r>
        <w:t xml:space="preserve"> poulet et riz blanc avec sel et poivre</w:t>
      </w:r>
    </w:p>
    <w:p w14:paraId="7B115029" w14:textId="3BED57A3" w:rsidR="009C4BB1" w:rsidRDefault="009C4BB1" w:rsidP="00452B58">
      <w:pPr>
        <w:jc w:val="both"/>
      </w:pPr>
      <w:r w:rsidRPr="006F4619">
        <w:rPr>
          <w:b/>
        </w:rPr>
        <w:t>Goûter</w:t>
      </w:r>
      <w:r w:rsidR="00FB0A51">
        <w:rPr>
          <w:b/>
        </w:rPr>
        <w:t xml:space="preserve"> </w:t>
      </w:r>
      <w:r w:rsidRPr="006F4619">
        <w:rPr>
          <w:b/>
        </w:rPr>
        <w:t>:</w:t>
      </w:r>
      <w:r>
        <w:t xml:space="preserve"> bouillon de poule</w:t>
      </w:r>
    </w:p>
    <w:p w14:paraId="623D2C2E" w14:textId="1B47DE9C" w:rsidR="009C4BB1" w:rsidRDefault="009C4BB1" w:rsidP="00452B58">
      <w:pPr>
        <w:jc w:val="both"/>
      </w:pPr>
      <w:r w:rsidRPr="006F4619">
        <w:rPr>
          <w:b/>
        </w:rPr>
        <w:t>Dîner</w:t>
      </w:r>
      <w:r w:rsidR="00FB0A51">
        <w:rPr>
          <w:b/>
        </w:rPr>
        <w:t xml:space="preserve"> </w:t>
      </w:r>
      <w:r w:rsidRPr="006F4619">
        <w:rPr>
          <w:b/>
        </w:rPr>
        <w:t>:</w:t>
      </w:r>
      <w:r>
        <w:t xml:space="preserve"> poisson et riz blanc avec sel et poivre</w:t>
      </w:r>
    </w:p>
    <w:p w14:paraId="5FD4C124" w14:textId="77777777" w:rsidR="009C4BB1" w:rsidRDefault="009C4BB1" w:rsidP="00452B58">
      <w:pPr>
        <w:jc w:val="both"/>
      </w:pPr>
    </w:p>
    <w:p w14:paraId="00027985" w14:textId="7E2EEC1C" w:rsidR="009C4BB1" w:rsidRDefault="009C4BB1" w:rsidP="00452B58">
      <w:pPr>
        <w:jc w:val="both"/>
      </w:pPr>
      <w:r w:rsidRPr="008C5AC3">
        <w:rPr>
          <w:b/>
          <w:color w:val="1F3864" w:themeColor="accent1" w:themeShade="80"/>
        </w:rPr>
        <w:t>20h - 8h</w:t>
      </w:r>
      <w:r w:rsidR="00452B58">
        <w:rPr>
          <w:b/>
          <w:color w:val="1F3864" w:themeColor="accent1" w:themeShade="80"/>
        </w:rPr>
        <w:t xml:space="preserve"> </w:t>
      </w:r>
      <w:r w:rsidRPr="008C5AC3">
        <w:rPr>
          <w:color w:val="1F3864" w:themeColor="accent1" w:themeShade="80"/>
        </w:rPr>
        <w:t xml:space="preserve">: </w:t>
      </w:r>
      <w:r w:rsidRPr="006F4619">
        <w:t>jeûn</w:t>
      </w:r>
      <w:r>
        <w:t>e</w:t>
      </w:r>
      <w:r w:rsidRPr="006F4619">
        <w:t xml:space="preserve"> de 12h</w:t>
      </w:r>
    </w:p>
    <w:p w14:paraId="79FC84F5" w14:textId="77777777" w:rsidR="009C4BB1" w:rsidRDefault="009C4BB1" w:rsidP="00452B58">
      <w:pPr>
        <w:jc w:val="both"/>
      </w:pPr>
      <w:r>
        <w:t>L’eau est autorisée</w:t>
      </w:r>
    </w:p>
    <w:p w14:paraId="67859A32" w14:textId="77777777" w:rsidR="009C4BB1" w:rsidRDefault="009C4BB1" w:rsidP="00452B58">
      <w:pPr>
        <w:jc w:val="both"/>
      </w:pPr>
      <w:r>
        <w:t xml:space="preserve">Commencer le test des gaz expiré après 8h </w:t>
      </w:r>
    </w:p>
    <w:p w14:paraId="0B796D39" w14:textId="77777777" w:rsidR="009C4BB1" w:rsidRDefault="009C4BB1" w:rsidP="00452B58">
      <w:pPr>
        <w:jc w:val="both"/>
      </w:pPr>
    </w:p>
    <w:p w14:paraId="4C5FDD40" w14:textId="46692CD5" w:rsidR="009C4BB1" w:rsidRDefault="009C4BB1" w:rsidP="00452B58">
      <w:pPr>
        <w:jc w:val="both"/>
        <w:rPr>
          <w:b/>
          <w:color w:val="1F3864" w:themeColor="accent1" w:themeShade="80"/>
        </w:rPr>
      </w:pPr>
      <w:r w:rsidRPr="008C5AC3">
        <w:rPr>
          <w:b/>
          <w:color w:val="1F3864" w:themeColor="accent1" w:themeShade="80"/>
        </w:rPr>
        <w:t>Comment se déroule le test</w:t>
      </w:r>
      <w:r w:rsidR="00452B58">
        <w:rPr>
          <w:b/>
          <w:color w:val="1F3864" w:themeColor="accent1" w:themeShade="80"/>
        </w:rPr>
        <w:t xml:space="preserve"> </w:t>
      </w:r>
      <w:r w:rsidRPr="008C5AC3">
        <w:rPr>
          <w:b/>
          <w:color w:val="1F3864" w:themeColor="accent1" w:themeShade="80"/>
        </w:rPr>
        <w:t xml:space="preserve">: </w:t>
      </w:r>
    </w:p>
    <w:p w14:paraId="14B7CD46" w14:textId="77777777" w:rsidR="009C4BB1" w:rsidRDefault="009C4BB1" w:rsidP="00452B58">
      <w:pPr>
        <w:jc w:val="both"/>
        <w:rPr>
          <w:i/>
          <w:color w:val="1F3864" w:themeColor="accent1" w:themeShade="80"/>
        </w:rPr>
      </w:pPr>
      <w:r w:rsidRPr="008C5AC3">
        <w:rPr>
          <w:i/>
          <w:color w:val="1F3864" w:themeColor="accent1" w:themeShade="80"/>
        </w:rPr>
        <w:t xml:space="preserve">Prévoyez </w:t>
      </w:r>
      <w:r w:rsidR="003C5C10">
        <w:rPr>
          <w:i/>
          <w:color w:val="1F3864" w:themeColor="accent1" w:themeShade="80"/>
        </w:rPr>
        <w:t xml:space="preserve">environ </w:t>
      </w:r>
      <w:r w:rsidRPr="008C5AC3">
        <w:rPr>
          <w:i/>
          <w:color w:val="1F3864" w:themeColor="accent1" w:themeShade="80"/>
        </w:rPr>
        <w:t>4h de libre pour effectuer le test des gaz expirés.</w:t>
      </w:r>
    </w:p>
    <w:p w14:paraId="6A4AB4EB" w14:textId="77777777" w:rsidR="00F922EB" w:rsidRDefault="00F922EB" w:rsidP="00452B58">
      <w:pPr>
        <w:jc w:val="both"/>
        <w:rPr>
          <w:i/>
          <w:color w:val="1F3864" w:themeColor="accent1" w:themeShade="80"/>
        </w:rPr>
      </w:pPr>
    </w:p>
    <w:p w14:paraId="4F0B87F1" w14:textId="77777777" w:rsidR="00F922EB" w:rsidRPr="00F922EB" w:rsidRDefault="00F922EB" w:rsidP="00452B58">
      <w:pPr>
        <w:jc w:val="both"/>
        <w:rPr>
          <w:b/>
          <w:bCs/>
          <w:i/>
          <w:color w:val="1F3864" w:themeColor="accent1" w:themeShade="80"/>
        </w:rPr>
      </w:pPr>
      <w:r w:rsidRPr="00F922EB">
        <w:rPr>
          <w:b/>
          <w:bCs/>
          <w:i/>
          <w:color w:val="1F3864" w:themeColor="accent1" w:themeShade="80"/>
        </w:rPr>
        <w:t>Test effectué au laboratoire</w:t>
      </w:r>
    </w:p>
    <w:p w14:paraId="086B09F6" w14:textId="77777777" w:rsidR="009C4BB1" w:rsidRPr="006F4619" w:rsidRDefault="009C4BB1" w:rsidP="00452B58">
      <w:pPr>
        <w:jc w:val="both"/>
      </w:pPr>
    </w:p>
    <w:p w14:paraId="0D69DAF1" w14:textId="70008BE6" w:rsidR="009C4BB1" w:rsidRDefault="009C4BB1" w:rsidP="00452B58">
      <w:pPr>
        <w:pStyle w:val="Paragraphedeliste"/>
        <w:numPr>
          <w:ilvl w:val="0"/>
          <w:numId w:val="4"/>
        </w:numPr>
        <w:jc w:val="both"/>
      </w:pPr>
      <w:r>
        <w:t xml:space="preserve">Dès </w:t>
      </w:r>
      <w:r w:rsidRPr="006F4619">
        <w:t xml:space="preserve">votre arrivée au laboratoire </w:t>
      </w:r>
      <w:r>
        <w:t>la personne en charge de l’examen va faire un premier prélèvement respiratoire afin de mesurer la quantité d’hydrogène à jeun.</w:t>
      </w:r>
    </w:p>
    <w:p w14:paraId="31010859" w14:textId="77777777" w:rsidR="009C4BB1" w:rsidRDefault="009C4BB1" w:rsidP="00452B58">
      <w:pPr>
        <w:pStyle w:val="Paragraphedeliste"/>
        <w:numPr>
          <w:ilvl w:val="0"/>
          <w:numId w:val="4"/>
        </w:numPr>
        <w:jc w:val="both"/>
      </w:pPr>
      <w:r>
        <w:t>Vous allez prendre 10 g de lactulose (correspondant à 15 ml d’une boisson sucrée)</w:t>
      </w:r>
    </w:p>
    <w:p w14:paraId="0FAA0C09" w14:textId="54984143" w:rsidR="009C4BB1" w:rsidRDefault="009C4BB1" w:rsidP="00452B58">
      <w:pPr>
        <w:pStyle w:val="Paragraphedeliste"/>
        <w:numPr>
          <w:ilvl w:val="0"/>
          <w:numId w:val="4"/>
        </w:numPr>
        <w:jc w:val="both"/>
      </w:pPr>
      <w:r>
        <w:t xml:space="preserve">Ensuite vous soufflerez toutes les </w:t>
      </w:r>
      <w:r w:rsidR="00AF6C56">
        <w:t>2</w:t>
      </w:r>
      <w:r>
        <w:t xml:space="preserve">0 minutes dans le sac prévu à cet effet afin de mesurer les gaz recherchés. Ce sac est à usage unique et vous serez la seule à l’utiliser. </w:t>
      </w:r>
    </w:p>
    <w:p w14:paraId="099C769C" w14:textId="2E0CBCE4" w:rsidR="009C4BB1" w:rsidRDefault="009C4BB1" w:rsidP="00452B58">
      <w:pPr>
        <w:pStyle w:val="Paragraphedeliste"/>
        <w:numPr>
          <w:ilvl w:val="0"/>
          <w:numId w:val="4"/>
        </w:numPr>
        <w:jc w:val="both"/>
      </w:pPr>
      <w:r>
        <w:t>La durée du test est de 3h</w:t>
      </w:r>
      <w:r w:rsidR="00F922EB">
        <w:t>30</w:t>
      </w:r>
      <w:r>
        <w:t xml:space="preserve"> (donc il y a</w:t>
      </w:r>
      <w:r w:rsidR="00F922EB">
        <w:t xml:space="preserve"> 10</w:t>
      </w:r>
      <w:r>
        <w:t xml:space="preserve"> prélèvements respiratoires à faire)</w:t>
      </w:r>
    </w:p>
    <w:p w14:paraId="527F0122" w14:textId="6003ECA4" w:rsidR="009C4BB1" w:rsidRDefault="009C4BB1" w:rsidP="00452B58">
      <w:pPr>
        <w:pStyle w:val="Paragraphedeliste"/>
        <w:numPr>
          <w:ilvl w:val="0"/>
          <w:numId w:val="4"/>
        </w:numPr>
        <w:jc w:val="both"/>
      </w:pPr>
      <w:r>
        <w:t>Le laboratoire va transmettre les résultats au prescripteur</w:t>
      </w:r>
    </w:p>
    <w:p w14:paraId="6D5B539C" w14:textId="77777777" w:rsidR="00F922EB" w:rsidRPr="00F922EB" w:rsidRDefault="009C4BB1" w:rsidP="00452B58">
      <w:pPr>
        <w:pStyle w:val="Paragraphedeliste"/>
        <w:numPr>
          <w:ilvl w:val="0"/>
          <w:numId w:val="4"/>
        </w:numPr>
        <w:jc w:val="both"/>
        <w:rPr>
          <w:color w:val="FF0000"/>
        </w:rPr>
      </w:pPr>
      <w:r w:rsidRPr="00F922EB">
        <w:rPr>
          <w:color w:val="FF0000"/>
        </w:rPr>
        <w:t>L’interprétation sera faite par votre médecin ou thérapeute et non pas par le laboratoire.</w:t>
      </w:r>
    </w:p>
    <w:p w14:paraId="63A374D7" w14:textId="77777777" w:rsidR="00F922EB" w:rsidRPr="00F922EB" w:rsidRDefault="00F922EB" w:rsidP="00452B58">
      <w:pPr>
        <w:jc w:val="both"/>
        <w:rPr>
          <w:color w:val="1F3864" w:themeColor="accent1" w:themeShade="80"/>
        </w:rPr>
      </w:pPr>
    </w:p>
    <w:p w14:paraId="10C64EF9" w14:textId="77777777" w:rsidR="00F922EB" w:rsidRDefault="00F922EB" w:rsidP="00452B58">
      <w:pPr>
        <w:jc w:val="both"/>
        <w:rPr>
          <w:b/>
          <w:bCs/>
          <w:i/>
          <w:color w:val="1F3864" w:themeColor="accent1" w:themeShade="80"/>
        </w:rPr>
      </w:pPr>
      <w:r w:rsidRPr="00F922EB">
        <w:rPr>
          <w:b/>
          <w:bCs/>
          <w:i/>
          <w:color w:val="1F3864" w:themeColor="accent1" w:themeShade="80"/>
        </w:rPr>
        <w:t xml:space="preserve"> Test effectué à domicile</w:t>
      </w:r>
      <w:r>
        <w:rPr>
          <w:b/>
          <w:bCs/>
          <w:i/>
          <w:color w:val="1F3864" w:themeColor="accent1" w:themeShade="80"/>
        </w:rPr>
        <w:t xml:space="preserve"> </w:t>
      </w:r>
    </w:p>
    <w:p w14:paraId="4D58F411" w14:textId="4270D6B0" w:rsidR="00A24415" w:rsidRPr="00A24415" w:rsidRDefault="00A24415" w:rsidP="0036785E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</w:pPr>
      <w:r w:rsidRPr="00A24415">
        <w:t>« </w:t>
      </w:r>
      <w:r w:rsidR="00996761">
        <w:t>P</w:t>
      </w:r>
      <w:r>
        <w:t xml:space="preserve">rélèvement </w:t>
      </w:r>
      <w:r w:rsidR="00996761">
        <w:t xml:space="preserve">à domicile </w:t>
      </w:r>
      <w:r>
        <w:t xml:space="preserve">pour le test des gaz expirés » </w:t>
      </w:r>
      <w:r w:rsidRPr="00996761">
        <w:rPr>
          <w:color w:val="000000" w:themeColor="text1"/>
        </w:rPr>
        <w:t>envoyé avec le kit</w:t>
      </w:r>
    </w:p>
    <w:sectPr w:rsidR="00A24415" w:rsidRPr="00A24415" w:rsidSect="00AF6C56">
      <w:headerReference w:type="default" r:id="rId7"/>
      <w:footerReference w:type="default" r:id="rId8"/>
      <w:pgSz w:w="11900" w:h="16840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5531E" w14:textId="77777777" w:rsidR="00AB1021" w:rsidRDefault="00AB1021" w:rsidP="00ED1DA2">
      <w:r>
        <w:separator/>
      </w:r>
    </w:p>
  </w:endnote>
  <w:endnote w:type="continuationSeparator" w:id="0">
    <w:p w14:paraId="3574189B" w14:textId="77777777" w:rsidR="00AB1021" w:rsidRDefault="00AB1021" w:rsidP="00ED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63614" w14:textId="77777777" w:rsidR="00ED1DA2" w:rsidRDefault="00ED1DA2">
    <w:pPr>
      <w:pStyle w:val="Pieddepage"/>
    </w:pPr>
  </w:p>
  <w:tbl>
    <w:tblPr>
      <w:tblW w:w="11112" w:type="dxa"/>
      <w:tblInd w:w="-1018" w:type="dxa"/>
      <w:tblLayout w:type="fixed"/>
      <w:tblLook w:val="04A0" w:firstRow="1" w:lastRow="0" w:firstColumn="1" w:lastColumn="0" w:noHBand="0" w:noVBand="1"/>
    </w:tblPr>
    <w:tblGrid>
      <w:gridCol w:w="9523"/>
      <w:gridCol w:w="1589"/>
    </w:tblGrid>
    <w:tr w:rsidR="00ED1DA2" w:rsidRPr="00FA3840" w14:paraId="537E6A0A" w14:textId="77777777" w:rsidTr="00452B58">
      <w:tc>
        <w:tcPr>
          <w:tcW w:w="9523" w:type="dxa"/>
          <w:shd w:val="clear" w:color="auto" w:fill="auto"/>
          <w:vAlign w:val="center"/>
        </w:tcPr>
        <w:p w14:paraId="6E1560A0" w14:textId="77777777" w:rsidR="00ED1DA2" w:rsidRPr="00F43EAA" w:rsidRDefault="00ED1DA2" w:rsidP="00ED1DA2">
          <w:pPr>
            <w:pStyle w:val="Pieddepage"/>
            <w:jc w:val="both"/>
            <w:rPr>
              <w:rFonts w:ascii="Helvetica" w:hAnsi="Helvetica" w:cs="Helvetica"/>
              <w:sz w:val="14"/>
              <w:szCs w:val="14"/>
            </w:rPr>
          </w:pPr>
          <w:bookmarkStart w:id="0" w:name="_Hlk532391350"/>
          <w:r w:rsidRPr="00F43EAA">
            <w:rPr>
              <w:rFonts w:ascii="Helvetica" w:hAnsi="Helvetica" w:cs="Helvetica"/>
              <w:sz w:val="14"/>
              <w:szCs w:val="14"/>
            </w:rPr>
            <w:t xml:space="preserve">Les informations sur le site </w:t>
          </w:r>
          <w:hyperlink r:id="rId1" w:history="1">
            <w:r w:rsidRPr="00F43EAA">
              <w:rPr>
                <w:rStyle w:val="Lienhypertexte"/>
                <w:rFonts w:ascii="Helvetica" w:hAnsi="Helvetica" w:cs="Helvetica"/>
                <w:sz w:val="14"/>
                <w:szCs w:val="14"/>
              </w:rPr>
              <w:t>www.labomgd.ch</w:t>
            </w:r>
          </w:hyperlink>
          <w:r w:rsidRPr="00F43EAA">
            <w:rPr>
              <w:rFonts w:ascii="Helvetica" w:hAnsi="Helvetica" w:cs="Helvetica"/>
              <w:sz w:val="14"/>
              <w:szCs w:val="14"/>
            </w:rPr>
            <w:t xml:space="preserve"> sont partie intégrante de ce</w:t>
          </w:r>
          <w:r>
            <w:rPr>
              <w:rFonts w:ascii="Helvetica" w:hAnsi="Helvetica" w:cs="Helvetica"/>
              <w:sz w:val="14"/>
              <w:szCs w:val="14"/>
            </w:rPr>
            <w:t>tte demande</w:t>
          </w:r>
          <w:r w:rsidRPr="00F43EAA">
            <w:rPr>
              <w:rFonts w:ascii="Helvetica" w:hAnsi="Helvetica" w:cs="Helvetica"/>
              <w:sz w:val="14"/>
              <w:szCs w:val="14"/>
            </w:rPr>
            <w:t>. Il contient des données sur le matériel d’analyse, sa stabilité, les méthodes utilisées et les sous-traitances. Des renseignements sur la fiabilité analytique (incertitude de mesure) peuvent être obtenus au laboratoire.</w:t>
          </w:r>
          <w:bookmarkEnd w:id="0"/>
        </w:p>
      </w:tc>
      <w:tc>
        <w:tcPr>
          <w:tcW w:w="1589" w:type="dxa"/>
          <w:shd w:val="clear" w:color="auto" w:fill="auto"/>
          <w:vAlign w:val="center"/>
        </w:tcPr>
        <w:p w14:paraId="4528BF47" w14:textId="77777777" w:rsidR="00ED1DA2" w:rsidRDefault="00ED1DA2" w:rsidP="00ED1DA2">
          <w:pPr>
            <w:pStyle w:val="Pieddepage"/>
            <w:jc w:val="center"/>
            <w:rPr>
              <w:rFonts w:ascii="Helvetica" w:hAnsi="Helvetica" w:cs="Helvetica"/>
              <w:bCs/>
              <w:sz w:val="18"/>
              <w:szCs w:val="18"/>
            </w:rPr>
          </w:pPr>
          <w:r w:rsidRPr="00F43EAA">
            <w:rPr>
              <w:rFonts w:ascii="Helvetica" w:hAnsi="Helvetica" w:cs="Helvetica"/>
              <w:sz w:val="18"/>
              <w:szCs w:val="18"/>
            </w:rPr>
            <w:t xml:space="preserve">Page </w: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begin"/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instrText>PAGE</w:instrTex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separate"/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t>1</w: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end"/>
          </w:r>
          <w:r w:rsidRPr="00F43EAA">
            <w:rPr>
              <w:rFonts w:ascii="Helvetica" w:hAnsi="Helvetica" w:cs="Helvetica"/>
              <w:sz w:val="18"/>
              <w:szCs w:val="18"/>
            </w:rPr>
            <w:t xml:space="preserve"> / </w: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begin"/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instrText>NUMPAGES</w:instrTex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separate"/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t>3</w:t>
          </w:r>
          <w:r w:rsidRPr="00F43EAA">
            <w:rPr>
              <w:rFonts w:ascii="Helvetica" w:hAnsi="Helvetica" w:cs="Helvetica"/>
              <w:bCs/>
              <w:sz w:val="18"/>
              <w:szCs w:val="18"/>
            </w:rPr>
            <w:fldChar w:fldCharType="end"/>
          </w:r>
        </w:p>
        <w:p w14:paraId="473EE906" w14:textId="2DBF4A7E" w:rsidR="00ED1DA2" w:rsidRPr="00FA3840" w:rsidRDefault="00452B58" w:rsidP="00ED1DA2">
          <w:pPr>
            <w:pStyle w:val="Pieddepage"/>
            <w:jc w:val="center"/>
            <w:rPr>
              <w:rFonts w:ascii="Helvetica" w:hAnsi="Helvetica" w:cs="Helvetica"/>
              <w:bCs/>
              <w:sz w:val="14"/>
              <w:szCs w:val="14"/>
            </w:rPr>
          </w:pPr>
          <w:r>
            <w:rPr>
              <w:rFonts w:ascii="Helvetica" w:hAnsi="Helvetica" w:cs="Helvetica"/>
              <w:bCs/>
              <w:sz w:val="14"/>
              <w:szCs w:val="14"/>
            </w:rPr>
            <w:t>PRO_EXTE_204_01</w:t>
          </w:r>
        </w:p>
      </w:tc>
    </w:tr>
  </w:tbl>
  <w:p w14:paraId="33B6D9D3" w14:textId="77777777" w:rsidR="00ED1DA2" w:rsidRDefault="00ED1DA2">
    <w:pPr>
      <w:pStyle w:val="Pieddepage"/>
    </w:pPr>
  </w:p>
  <w:p w14:paraId="08CF457A" w14:textId="77777777" w:rsidR="00ED1DA2" w:rsidRDefault="00ED1D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B7D76" w14:textId="77777777" w:rsidR="00AB1021" w:rsidRDefault="00AB1021" w:rsidP="00ED1DA2">
      <w:r>
        <w:separator/>
      </w:r>
    </w:p>
  </w:footnote>
  <w:footnote w:type="continuationSeparator" w:id="0">
    <w:p w14:paraId="0EF7F8ED" w14:textId="77777777" w:rsidR="00AB1021" w:rsidRDefault="00AB1021" w:rsidP="00ED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27" w:type="dxa"/>
      <w:tblInd w:w="-1039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4961"/>
    </w:tblGrid>
    <w:tr w:rsidR="00AF6C56" w:rsidRPr="007B7862" w14:paraId="734D6625" w14:textId="77777777" w:rsidTr="006F27B2">
      <w:tc>
        <w:tcPr>
          <w:tcW w:w="6166" w:type="dxa"/>
          <w:vAlign w:val="center"/>
        </w:tcPr>
        <w:p w14:paraId="28C88A16" w14:textId="77777777" w:rsidR="00AF6C56" w:rsidRPr="007B7862" w:rsidRDefault="00AF6C56" w:rsidP="00AF6C56">
          <w:pPr>
            <w:rPr>
              <w:b/>
            </w:rPr>
          </w:pPr>
        </w:p>
        <w:p w14:paraId="306641FD" w14:textId="77777777" w:rsidR="00AF6C56" w:rsidRPr="007B7862" w:rsidRDefault="00AF6C56" w:rsidP="00AF6C56">
          <w:pPr>
            <w:rPr>
              <w:b/>
            </w:rPr>
          </w:pPr>
          <w:r w:rsidRPr="007B7862">
            <w:rPr>
              <w:b/>
            </w:rPr>
            <w:t>ANALYSES MEDICALES</w:t>
          </w:r>
        </w:p>
        <w:p w14:paraId="5DFE5223" w14:textId="77777777" w:rsidR="00AF6C56" w:rsidRPr="007B7862" w:rsidRDefault="00AF6C56" w:rsidP="00AF6C56">
          <w:r w:rsidRPr="007B7862">
            <w:t>45A, route des Acacias - 1211 Genève 26</w:t>
          </w:r>
        </w:p>
        <w:p w14:paraId="00A1F0A5" w14:textId="77777777" w:rsidR="00AF6C56" w:rsidRPr="007B7862" w:rsidRDefault="00AF6C56" w:rsidP="00AF6C56">
          <w:r w:rsidRPr="007B7862">
            <w:t>Tél. 022 309 15 20 - Fax 022 343 30 44</w:t>
          </w:r>
        </w:p>
        <w:p w14:paraId="5F999AF1" w14:textId="77777777" w:rsidR="00AF6C56" w:rsidRPr="007B7862" w:rsidRDefault="00AB1021" w:rsidP="00AF6C56">
          <w:hyperlink r:id="rId1" w:history="1">
            <w:r w:rsidR="00AF6C56" w:rsidRPr="007B7862">
              <w:rPr>
                <w:color w:val="0000FF"/>
                <w:u w:val="single"/>
              </w:rPr>
              <w:t>info@labomgd.ch</w:t>
            </w:r>
          </w:hyperlink>
          <w:r w:rsidR="00AF6C56" w:rsidRPr="007B7862">
            <w:t xml:space="preserve"> - </w:t>
          </w:r>
          <w:hyperlink r:id="rId2" w:history="1">
            <w:r w:rsidR="00AF6C56" w:rsidRPr="007B7862">
              <w:rPr>
                <w:color w:val="0000FF"/>
                <w:u w:val="single"/>
              </w:rPr>
              <w:t>www.labomgd.ch</w:t>
            </w:r>
          </w:hyperlink>
          <w:r w:rsidR="00AF6C56" w:rsidRPr="007B7862">
            <w:t xml:space="preserve"> </w:t>
          </w:r>
        </w:p>
        <w:p w14:paraId="22DA07D0" w14:textId="77777777" w:rsidR="00AF6C56" w:rsidRPr="007B7862" w:rsidRDefault="00AF6C56" w:rsidP="00AF6C56">
          <w:pPr>
            <w:rPr>
              <w:b/>
            </w:rPr>
          </w:pPr>
        </w:p>
      </w:tc>
      <w:tc>
        <w:tcPr>
          <w:tcW w:w="4961" w:type="dxa"/>
          <w:vAlign w:val="center"/>
        </w:tcPr>
        <w:p w14:paraId="216A89F6" w14:textId="24F65FA3" w:rsidR="00AF6C56" w:rsidRPr="007B7862" w:rsidRDefault="00AF6C56" w:rsidP="006F27B2">
          <w:pPr>
            <w:jc w:val="center"/>
          </w:pPr>
          <w:r w:rsidRPr="007B7862">
            <w:rPr>
              <w:noProof/>
            </w:rPr>
            <w:drawing>
              <wp:inline distT="0" distB="0" distL="0" distR="0" wp14:anchorId="7B54942C" wp14:editId="76C54A33">
                <wp:extent cx="2140528" cy="746611"/>
                <wp:effectExtent l="0" t="0" r="0" b="3175"/>
                <wp:docPr id="48" name="Image 4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Fichier 2-10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7003" cy="759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F3B5C37" w14:textId="77777777" w:rsidR="00AF6C56" w:rsidRPr="007B7862" w:rsidRDefault="00AF6C56" w:rsidP="006F27B2">
          <w:pPr>
            <w:jc w:val="center"/>
            <w:rPr>
              <w:b/>
            </w:rPr>
          </w:pPr>
        </w:p>
      </w:tc>
    </w:tr>
  </w:tbl>
  <w:p w14:paraId="0DD24126" w14:textId="77777777" w:rsidR="00ED1DA2" w:rsidRDefault="00ED1D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E6259"/>
    <w:multiLevelType w:val="hybridMultilevel"/>
    <w:tmpl w:val="58A4E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A664C"/>
    <w:multiLevelType w:val="hybridMultilevel"/>
    <w:tmpl w:val="8848C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3084"/>
    <w:multiLevelType w:val="hybridMultilevel"/>
    <w:tmpl w:val="F55A3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2450"/>
    <w:multiLevelType w:val="hybridMultilevel"/>
    <w:tmpl w:val="ABF8B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6EA6"/>
    <w:multiLevelType w:val="hybridMultilevel"/>
    <w:tmpl w:val="1242C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A2"/>
    <w:rsid w:val="000939C7"/>
    <w:rsid w:val="0014159B"/>
    <w:rsid w:val="001E368D"/>
    <w:rsid w:val="002B278C"/>
    <w:rsid w:val="002D1B42"/>
    <w:rsid w:val="002F3DFA"/>
    <w:rsid w:val="0037701E"/>
    <w:rsid w:val="003C5C10"/>
    <w:rsid w:val="004020F7"/>
    <w:rsid w:val="00452B58"/>
    <w:rsid w:val="005D4158"/>
    <w:rsid w:val="005E05B2"/>
    <w:rsid w:val="00655F38"/>
    <w:rsid w:val="006F27B2"/>
    <w:rsid w:val="00996761"/>
    <w:rsid w:val="009B6BB8"/>
    <w:rsid w:val="009C4BB1"/>
    <w:rsid w:val="009C72D7"/>
    <w:rsid w:val="00A24415"/>
    <w:rsid w:val="00AB1021"/>
    <w:rsid w:val="00AD0E7E"/>
    <w:rsid w:val="00AF6C56"/>
    <w:rsid w:val="00C65FDC"/>
    <w:rsid w:val="00CB4258"/>
    <w:rsid w:val="00DA07BB"/>
    <w:rsid w:val="00DB174C"/>
    <w:rsid w:val="00EA7A0C"/>
    <w:rsid w:val="00EC754D"/>
    <w:rsid w:val="00ED1DA2"/>
    <w:rsid w:val="00F03BDD"/>
    <w:rsid w:val="00F922EB"/>
    <w:rsid w:val="00FB0A51"/>
    <w:rsid w:val="00FB6A03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BD911"/>
  <w15:chartTrackingRefBased/>
  <w15:docId w15:val="{821EBAC0-9276-2A4E-B378-DE6E9F5F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1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1DA2"/>
  </w:style>
  <w:style w:type="paragraph" w:styleId="Pieddepage">
    <w:name w:val="footer"/>
    <w:basedOn w:val="Normal"/>
    <w:link w:val="PieddepageCar"/>
    <w:uiPriority w:val="99"/>
    <w:unhideWhenUsed/>
    <w:rsid w:val="00ED1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1DA2"/>
  </w:style>
  <w:style w:type="character" w:styleId="Lienhypertexte">
    <w:name w:val="Hyperlink"/>
    <w:semiHidden/>
    <w:rsid w:val="00ED1DA2"/>
    <w:rPr>
      <w:color w:val="0000FF"/>
      <w:u w:val="single"/>
    </w:rPr>
  </w:style>
  <w:style w:type="paragraph" w:customStyle="1" w:styleId="para222">
    <w:name w:val="para  222"/>
    <w:basedOn w:val="Normal"/>
    <w:rsid w:val="00ED1DA2"/>
    <w:pPr>
      <w:spacing w:before="60"/>
      <w:ind w:firstLine="284"/>
      <w:jc w:val="both"/>
    </w:pPr>
    <w:rPr>
      <w:rFonts w:ascii="Helvetica" w:eastAsia="Times New Roman" w:hAnsi="Helvetica" w:cs="Times New Roman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C4B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368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6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mgd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labomgd.ch" TargetMode="External"/><Relationship Id="rId1" Type="http://schemas.openxmlformats.org/officeDocument/2006/relationships/hyperlink" Target="mailto:info@labomgd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riche</dc:creator>
  <cp:keywords/>
  <dc:description/>
  <cp:lastModifiedBy>Robert Rivest</cp:lastModifiedBy>
  <cp:revision>2</cp:revision>
  <cp:lastPrinted>2019-11-12T18:07:00Z</cp:lastPrinted>
  <dcterms:created xsi:type="dcterms:W3CDTF">2020-05-05T11:03:00Z</dcterms:created>
  <dcterms:modified xsi:type="dcterms:W3CDTF">2020-05-05T11:03:00Z</dcterms:modified>
</cp:coreProperties>
</file>